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98" w:rsidRDefault="00F6099D" w:rsidP="00CE4E84">
      <w:pPr>
        <w:tabs>
          <w:tab w:val="left" w:pos="9639"/>
        </w:tabs>
        <w:ind w:left="567" w:right="96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3B2898" w:rsidRDefault="00F6099D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B2898" w:rsidRDefault="00F6099D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3B2898" w:rsidRDefault="00F6099D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B2898" w:rsidRDefault="003B2898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:rsidR="003B2898" w:rsidRDefault="003B2898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98"/>
      </w:tblGrid>
      <w:tr w:rsidR="003B2898" w:rsidTr="00DA70B5">
        <w:tc>
          <w:tcPr>
            <w:tcW w:w="9898" w:type="dxa"/>
            <w:shd w:val="clear" w:color="auto" w:fill="D9D9D9" w:themeFill="background1" w:themeFillShade="D9"/>
          </w:tcPr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F6099D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:rsidR="003B2898" w:rsidRDefault="00F6099D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  <w:r w:rsidR="009F51F2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DE REGULAÇÃO PARA ACESSO...</w:t>
            </w: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 w:rsidP="009F51F2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F6099D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:rsidR="003B2898" w:rsidRDefault="00F6099D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XXX de</w:t>
            </w:r>
            <w:r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da portaria,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DODF Nº XXX de data da publicação.</w:t>
            </w:r>
          </w:p>
          <w:p w:rsidR="003B2898" w:rsidRDefault="003B2898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B2898" w:rsidRDefault="00F6099D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:rsidR="003B2898" w:rsidRDefault="00F6099D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B2898" w:rsidRDefault="00F609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em órdem alfabética todas as abreviaturas que aparecem durante o texto.</w:t>
      </w:r>
    </w:p>
    <w:p w:rsidR="003B2898" w:rsidRDefault="003B2898">
      <w:pPr>
        <w:rPr>
          <w:rFonts w:asciiTheme="minorHAnsi" w:hAnsiTheme="minorHAnsi" w:cstheme="minorHAnsi"/>
          <w:sz w:val="24"/>
          <w:szCs w:val="24"/>
        </w:rPr>
      </w:pPr>
    </w:p>
    <w:p w:rsidR="003B2898" w:rsidRDefault="003B2898">
      <w:pPr>
        <w:widowControl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0231664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:rsidR="003B2898" w:rsidRDefault="00F6099D">
          <w:pPr>
            <w:pStyle w:val="CabealhodoSumrio"/>
            <w:spacing w:before="0"/>
            <w:ind w:left="0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>
            <w:br w:type="page"/>
          </w:r>
          <w:r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lastRenderedPageBreak/>
            <w:t>SUMÁRIO</w:t>
          </w:r>
        </w:p>
        <w:p w:rsidR="003B2898" w:rsidRDefault="003B2898"/>
        <w:p w:rsidR="00D3198F" w:rsidRPr="00D3198F" w:rsidRDefault="00D3198F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 w:rsidRPr="00D3198F">
            <w:rPr>
              <w:rFonts w:asciiTheme="minorHAnsi" w:hAnsiTheme="minorHAnsi"/>
            </w:rPr>
            <w:fldChar w:fldCharType="begin"/>
          </w:r>
          <w:r w:rsidRPr="00D3198F">
            <w:rPr>
              <w:rFonts w:asciiTheme="minorHAnsi" w:hAnsiTheme="minorHAnsi"/>
            </w:rPr>
            <w:instrText xml:space="preserve"> TOC \o "1-6" \h \z \u </w:instrText>
          </w:r>
          <w:r w:rsidRPr="00D3198F">
            <w:rPr>
              <w:rFonts w:asciiTheme="minorHAnsi" w:hAnsiTheme="minorHAnsi"/>
            </w:rPr>
            <w:fldChar w:fldCharType="separate"/>
          </w:r>
          <w:hyperlink w:anchor="_Toc205216556" w:history="1">
            <w:r w:rsidRPr="00D3198F">
              <w:rPr>
                <w:rStyle w:val="Hyperlink"/>
                <w:rFonts w:asciiTheme="minorHAnsi" w:hAnsiTheme="minorHAnsi"/>
                <w:noProof/>
              </w:rPr>
              <w:t>1.</w:t>
            </w:r>
            <w:r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D3198F">
              <w:rPr>
                <w:rStyle w:val="Hyperlink"/>
                <w:rFonts w:asciiTheme="minorHAnsi" w:hAnsiTheme="minorHAnsi"/>
                <w:noProof/>
              </w:rPr>
              <w:t>Metodologia</w:t>
            </w:r>
            <w:r w:rsidRPr="00D3198F">
              <w:rPr>
                <w:rStyle w:val="Hyperlink"/>
                <w:rFonts w:asciiTheme="minorHAnsi" w:hAnsiTheme="minorHAnsi"/>
                <w:noProof/>
                <w:spacing w:val="-7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de</w:t>
            </w:r>
            <w:r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Busca</w:t>
            </w:r>
            <w:r w:rsidRPr="00D3198F">
              <w:rPr>
                <w:rStyle w:val="Hyperlink"/>
                <w:rFonts w:asciiTheme="minorHAnsi" w:hAnsiTheme="minorHAnsi"/>
                <w:noProof/>
                <w:spacing w:val="-6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da</w:t>
            </w:r>
            <w:r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Literatura</w:t>
            </w:r>
            <w:r w:rsidRPr="00D3198F">
              <w:rPr>
                <w:rFonts w:asciiTheme="minorHAnsi" w:hAnsiTheme="minorHAnsi"/>
                <w:noProof/>
                <w:webHidden/>
              </w:rPr>
              <w:tab/>
            </w:r>
            <w:r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D3198F">
              <w:rPr>
                <w:rFonts w:asciiTheme="minorHAnsi" w:hAnsiTheme="minorHAnsi"/>
                <w:noProof/>
                <w:webHidden/>
              </w:rPr>
              <w:instrText xml:space="preserve"> PAGEREF _Toc205216556 \h </w:instrText>
            </w:r>
            <w:r w:rsidRPr="00D3198F">
              <w:rPr>
                <w:rFonts w:asciiTheme="minorHAnsi" w:hAnsiTheme="minorHAnsi"/>
                <w:noProof/>
                <w:webHidden/>
              </w:rPr>
            </w:r>
            <w:r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D3198F">
              <w:rPr>
                <w:rFonts w:asciiTheme="minorHAnsi" w:hAnsiTheme="minorHAnsi"/>
                <w:noProof/>
                <w:webHidden/>
              </w:rPr>
              <w:t>4</w:t>
            </w:r>
            <w:r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2"/>
            <w:tabs>
              <w:tab w:val="left" w:pos="81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57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1.1.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Base(s)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4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de dados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consultada(s)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_Toc205216557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2"/>
            <w:tabs>
              <w:tab w:val="left" w:pos="81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58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1.2.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Palavra(s) chaves(s)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_Toc205216558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2"/>
            <w:tabs>
              <w:tab w:val="left" w:pos="81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59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1.3.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Período referenciado e quantidade de artigos relevantes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_Toc205216559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0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2.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Introdução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_Toc205216560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1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3.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Justificativa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_Toc205216561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2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4.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Classificação Estatística Internacional de Doenças e Problemas Relacionados à Saúde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1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(CID-10)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_Toc205216562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3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5.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10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de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4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Inclusão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_Toc205216563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5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4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5.1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 de inclusão em fila de OCI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_Toc205216564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5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5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5.2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 de elegibilidade para atendimento em teleconsulta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_Toc205216565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6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6.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9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de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Exclusão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_Toc205216566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7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7.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Conduta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_Toc205216567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8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Fluxo de Acesso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_Toc205216568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9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8.1.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Fluxograma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_Toc205216569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0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8.2.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Sistema Informatizado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_Toc205216570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1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8.3.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Priorização de risco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_Toc205216571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6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2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8.4.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Parametrização de Serviço e da Oferta de vagas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_Toc205216572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6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3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9.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1"/>
              </w:rPr>
              <w:t>Documentos e Informações Necessárias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_Toc205216573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7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4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10.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Controle, Monitoramento e Avaliação pelo Gestor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_Toc205216574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7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2B7065" w:rsidP="00D3198F">
          <w:pPr>
            <w:pStyle w:val="Sumrio1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5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11.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1"/>
              </w:rPr>
              <w:t>Referências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7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Bibliográficas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_Toc205216575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9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B2898" w:rsidRPr="00D3198F" w:rsidRDefault="00D3198F" w:rsidP="00D3198F">
          <w:pPr>
            <w:spacing w:after="120"/>
            <w:rPr>
              <w:rFonts w:asciiTheme="minorHAnsi" w:hAnsiTheme="minorHAnsi"/>
            </w:rPr>
          </w:pPr>
          <w:r w:rsidRPr="00D3198F">
            <w:rPr>
              <w:rFonts w:asciiTheme="minorHAnsi" w:hAnsiTheme="minorHAnsi"/>
            </w:rPr>
            <w:fldChar w:fldCharType="end"/>
          </w:r>
        </w:p>
      </w:sdtContent>
    </w:sdt>
    <w:p w:rsidR="003B2898" w:rsidRDefault="00F6099D">
      <w:pPr>
        <w:widowControl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B2898" w:rsidRDefault="00F6099D">
      <w:pPr>
        <w:pStyle w:val="Ttulo1"/>
        <w:spacing w:line="360" w:lineRule="auto"/>
        <w:ind w:hanging="360"/>
      </w:pPr>
      <w:bookmarkStart w:id="0" w:name="1-_Metodologia_de_Busca_da_Literatura"/>
      <w:bookmarkStart w:id="1" w:name="_Toc205216556"/>
      <w:bookmarkEnd w:id="0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1"/>
    </w:p>
    <w:p w:rsidR="003B2898" w:rsidRDefault="003B2898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:rsidR="003B2898" w:rsidRDefault="00F6099D">
      <w:pPr>
        <w:pStyle w:val="Ttulo2"/>
        <w:spacing w:line="360" w:lineRule="auto"/>
      </w:pPr>
      <w:bookmarkStart w:id="2" w:name="_Toc205216557"/>
      <w:r>
        <w:t>Base(s)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consultada(s)</w:t>
      </w:r>
      <w:bookmarkEnd w:id="2"/>
    </w:p>
    <w:p w:rsidR="003B2898" w:rsidRDefault="00F6099D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</w:t>
      </w:r>
      <w:r w:rsidR="004629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diretrizes de tratamento, priorizando sempre a melhor evidência disponível.</w:t>
      </w:r>
    </w:p>
    <w:p w:rsidR="003B2898" w:rsidRDefault="003B2898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:rsidR="003B2898" w:rsidRDefault="00F6099D">
      <w:pPr>
        <w:pStyle w:val="Ttulo2"/>
        <w:spacing w:line="360" w:lineRule="auto"/>
      </w:pPr>
      <w:bookmarkStart w:id="3" w:name="1.2_Palavra(s)_chaves(s)"/>
      <w:bookmarkStart w:id="4" w:name="_Toc205216558"/>
      <w:bookmarkEnd w:id="3"/>
      <w:r>
        <w:t>Palavra(s) chaves(s)</w:t>
      </w:r>
      <w:bookmarkEnd w:id="4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:rsidR="003B2898" w:rsidRDefault="003B2898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:rsidR="003B2898" w:rsidRDefault="00F6099D">
      <w:pPr>
        <w:pStyle w:val="Ttulo2"/>
        <w:spacing w:line="360" w:lineRule="auto"/>
      </w:pPr>
      <w:bookmarkStart w:id="5" w:name="1.3_Período_referenciado_e_quantidade_de"/>
      <w:bookmarkStart w:id="6" w:name="_Toc205216559"/>
      <w:bookmarkEnd w:id="5"/>
      <w:r>
        <w:t>Período referenciado e quantidade de artigos relevantes</w:t>
      </w:r>
      <w:bookmarkEnd w:id="6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 quantidade de artigos considerados relevantes encontrados e utilizados, bem como o período de tempo considerado. Utilizar bibliografia com no máximo 10 anos de publicação, exceto para legislação vigente.</w:t>
      </w:r>
    </w:p>
    <w:p w:rsidR="003B2898" w:rsidRDefault="003B2898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sz w:val="21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7" w:name="2-_Introdução"/>
      <w:bookmarkStart w:id="8" w:name="_Toc205216560"/>
      <w:bookmarkEnd w:id="7"/>
      <w:r>
        <w:t>Introdução</w:t>
      </w:r>
      <w:bookmarkEnd w:id="8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o problema, resumindo o assunto em pauta. 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:rsidR="009F51F2" w:rsidRPr="009F51F2" w:rsidRDefault="009F51F2" w:rsidP="009F51F2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9F51F2">
        <w:rPr>
          <w:rFonts w:asciiTheme="minorHAnsi" w:hAnsiTheme="minorHAnsi" w:cstheme="minorHAnsi"/>
        </w:rPr>
        <w:t>Citar se a especialidade possui OCI e se a especialidade possui/possuirá atendimento em telessaúde.</w:t>
      </w:r>
    </w:p>
    <w:p w:rsidR="003B2898" w:rsidRDefault="003B2898" w:rsidP="009F51F2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9" w:name="3-_Justificativa"/>
      <w:bookmarkStart w:id="10" w:name="_Toc205216561"/>
      <w:bookmarkEnd w:id="9"/>
      <w:r>
        <w:t>Justificativa</w:t>
      </w:r>
      <w:bookmarkEnd w:id="10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a regulação do acesso, subordinando-a aos interesses da saúde pública e da sociedade. Ao propor a utilização de rotinas e fluxos considerar, além de aspectos morais e éticos, os aspectos econômicos e orçamentários e os critérios técnicos. </w:t>
      </w:r>
    </w:p>
    <w:p w:rsidR="003B2898" w:rsidRDefault="003B2898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11" w:name="4-_Classificação_Estatística_Internacion"/>
      <w:bookmarkStart w:id="12" w:name="_Toc205216562"/>
      <w:bookmarkEnd w:id="11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2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</w:t>
      </w:r>
      <w:r w:rsidR="00BA11D4">
        <w:rPr>
          <w:rFonts w:asciiTheme="minorHAnsi" w:hAnsiTheme="minorHAnsi" w:cstheme="minorHAnsi"/>
        </w:rPr>
        <w:t>, em ordem alfabética.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13" w:name="5-_Diagnóstico_Clínico_ou_Situacional"/>
      <w:bookmarkStart w:id="14" w:name="6-_Critérios_de_Inclusão"/>
      <w:bookmarkStart w:id="15" w:name="_Toc205216563"/>
      <w:bookmarkEnd w:id="13"/>
      <w:bookmarkEnd w:id="14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5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:rsidR="003B2898" w:rsidRDefault="003B2898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  <w:shd w:val="clear" w:color="auto" w:fill="FFFFD7"/>
        </w:rPr>
      </w:pPr>
    </w:p>
    <w:p w:rsidR="003B2898" w:rsidRPr="0060450E" w:rsidRDefault="00F6099D" w:rsidP="00D941DD">
      <w:pPr>
        <w:pStyle w:val="Ttulo5"/>
      </w:pPr>
      <w:bookmarkStart w:id="16" w:name="_Toc205216564"/>
      <w:r w:rsidRPr="0060450E">
        <w:lastRenderedPageBreak/>
        <w:t>Critérios de incl</w:t>
      </w:r>
      <w:r w:rsidR="0060450E" w:rsidRPr="0060450E">
        <w:t>usão em fila de OCI</w:t>
      </w:r>
      <w:bookmarkEnd w:id="16"/>
    </w:p>
    <w:p w:rsidR="003B2898" w:rsidRDefault="00D941DD" w:rsidP="0060450E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>Citar os critérios a serem exigidos para a inclusão de pacientes n</w:t>
      </w:r>
      <w:r>
        <w:rPr>
          <w:rFonts w:asciiTheme="minorHAnsi" w:hAnsiTheme="minorHAnsi" w:cstheme="minorHAnsi"/>
        </w:rPr>
        <w:t>a fila de OCI.</w:t>
      </w:r>
    </w:p>
    <w:p w:rsidR="00D941DD" w:rsidRPr="0060450E" w:rsidRDefault="00D941DD" w:rsidP="0060450E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60450E" w:rsidRDefault="00F6099D" w:rsidP="00D941DD">
      <w:pPr>
        <w:pStyle w:val="Ttulo5"/>
      </w:pPr>
      <w:bookmarkStart w:id="17" w:name="_Toc205216565"/>
      <w:r w:rsidRPr="0060450E">
        <w:t>Critérios de elegibilidade para atendime</w:t>
      </w:r>
      <w:r w:rsidR="0060450E" w:rsidRPr="0060450E">
        <w:t xml:space="preserve">nto em </w:t>
      </w:r>
      <w:r w:rsidR="00D941DD">
        <w:t>teleconsulta</w:t>
      </w:r>
      <w:bookmarkEnd w:id="17"/>
    </w:p>
    <w:p w:rsidR="00D941DD" w:rsidRPr="00D941DD" w:rsidRDefault="00D941DD" w:rsidP="004629E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 xml:space="preserve">Citar os critérios a serem exigidos para a inclusão de pacientes </w:t>
      </w:r>
      <w:r>
        <w:rPr>
          <w:rFonts w:asciiTheme="minorHAnsi" w:hAnsiTheme="minorHAnsi" w:cstheme="minorHAnsi"/>
        </w:rPr>
        <w:t>em teleconsulta.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18" w:name="7-_Critérios_de_Exclusão"/>
      <w:bookmarkStart w:id="19" w:name="_Toc205216566"/>
      <w:bookmarkEnd w:id="18"/>
      <w:r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9"/>
    </w:p>
    <w:p w:rsidR="003B2898" w:rsidRDefault="00F6099D">
      <w:pPr>
        <w:pStyle w:val="Textbody"/>
        <w:spacing w:line="360" w:lineRule="auto"/>
        <w:ind w:left="426" w:right="197" w:firstLine="425"/>
        <w:jc w:val="both"/>
      </w:pPr>
      <w:r>
        <w:rPr>
          <w:rFonts w:ascii="Calibri" w:hAnsi="Calibri" w:cs="Calibri"/>
        </w:rPr>
        <w:t xml:space="preserve">Citar os critérios de exclusão de pacientes. Esses critérios se referem a situações impeditivas, tais como a presença de comorbidades, </w:t>
      </w:r>
      <w:r w:rsidRPr="0060450E">
        <w:rPr>
          <w:rFonts w:ascii="Calibri" w:hAnsi="Calibri" w:cs="Calibri"/>
        </w:rPr>
        <w:t xml:space="preserve">idade, </w:t>
      </w:r>
      <w:r>
        <w:rPr>
          <w:rFonts w:ascii="Calibri" w:hAnsi="Calibri" w:cs="Calibri"/>
        </w:rPr>
        <w:t>contraindicações absolutas relacionadas aos medicamentos, etc.</w:t>
      </w:r>
    </w:p>
    <w:p w:rsidR="003B2898" w:rsidRPr="0060450E" w:rsidRDefault="0060450E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</w:rPr>
      </w:pPr>
      <w:r w:rsidRPr="0060450E">
        <w:rPr>
          <w:rFonts w:ascii="Calibri" w:hAnsi="Calibri" w:cs="Calibri"/>
        </w:rPr>
        <w:t>E</w:t>
      </w:r>
      <w:r w:rsidR="00F6099D" w:rsidRPr="0060450E">
        <w:rPr>
          <w:rFonts w:ascii="Calibri" w:hAnsi="Calibri" w:cs="Calibri"/>
        </w:rPr>
        <w:t xml:space="preserve">m caso de exclusão, </w:t>
      </w:r>
      <w:r w:rsidRPr="0060450E">
        <w:rPr>
          <w:rFonts w:ascii="Calibri" w:hAnsi="Calibri" w:cs="Calibri"/>
        </w:rPr>
        <w:t>informar qual protocolo deverá ser seguido.</w:t>
      </w:r>
      <w:r w:rsidR="00F6099D" w:rsidRPr="0060450E">
        <w:rPr>
          <w:rFonts w:ascii="Calibri" w:hAnsi="Calibri" w:cs="Calibri"/>
        </w:rPr>
        <w:t xml:space="preserve">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20" w:name="8-_Conduta"/>
      <w:bookmarkStart w:id="21" w:name="_Toc205216567"/>
      <w:bookmarkEnd w:id="20"/>
      <w:r>
        <w:t>Conduta</w:t>
      </w:r>
      <w:bookmarkEnd w:id="21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Identificar os profissionais que atuam nas áreas envolvidas e definir suas atribuições, atividades e tarefas dentro do fluxograma de regulação do acesso.</w:t>
      </w:r>
    </w:p>
    <w:p w:rsidR="00D941DD" w:rsidRDefault="00D941D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D941DD" w:rsidRDefault="00D941DD" w:rsidP="00D941DD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>Quadro 1.</w:t>
      </w:r>
      <w:r w:rsidRPr="00D941DD">
        <w:rPr>
          <w:rFonts w:asciiTheme="minorHAnsi" w:hAnsiTheme="minorHAnsi" w:cstheme="minorHAnsi"/>
          <w:sz w:val="21"/>
          <w:szCs w:val="21"/>
        </w:rPr>
        <w:t xml:space="preserve"> Definição dos profissionais que podem solicitar e executar cada um dos procedimentos elencados no protocolo.</w:t>
      </w:r>
    </w:p>
    <w:tbl>
      <w:tblPr>
        <w:tblStyle w:val="Tabelacomgrade"/>
        <w:tblW w:w="9630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3685"/>
        <w:gridCol w:w="2835"/>
      </w:tblGrid>
      <w:tr w:rsidR="00D941DD" w:rsidTr="00D941DD">
        <w:tc>
          <w:tcPr>
            <w:tcW w:w="1555" w:type="dxa"/>
          </w:tcPr>
          <w:p w:rsidR="00D941DD" w:rsidRPr="00D941DD" w:rsidRDefault="00D941DD" w:rsidP="00D941DD">
            <w:pPr>
              <w:pStyle w:val="Corpodetexto"/>
              <w:ind w:left="0" w:right="3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Procedimento</w:t>
            </w:r>
          </w:p>
        </w:tc>
        <w:tc>
          <w:tcPr>
            <w:tcW w:w="155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29"/>
              <w:jc w:val="center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Profissional</w:t>
            </w:r>
          </w:p>
        </w:tc>
        <w:tc>
          <w:tcPr>
            <w:tcW w:w="3685" w:type="dxa"/>
            <w:vAlign w:val="center"/>
          </w:tcPr>
          <w:p w:rsidR="00D941DD" w:rsidRPr="00D941DD" w:rsidRDefault="00D941DD" w:rsidP="00D941DD">
            <w:pPr>
              <w:pStyle w:val="Corpodetexto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Atribuições/funções</w:t>
            </w:r>
          </w:p>
        </w:tc>
        <w:tc>
          <w:tcPr>
            <w:tcW w:w="283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 xml:space="preserve">Indicar o Profissional </w:t>
            </w:r>
          </w:p>
        </w:tc>
      </w:tr>
      <w:tr w:rsidR="00D941DD" w:rsidTr="00D941DD">
        <w:tc>
          <w:tcPr>
            <w:tcW w:w="1555" w:type="dxa"/>
          </w:tcPr>
          <w:p w:rsidR="00D941DD" w:rsidRPr="00D941DD" w:rsidRDefault="00D941DD" w:rsidP="00D941DD">
            <w:pPr>
              <w:pStyle w:val="Corpodetexto"/>
              <w:ind w:left="0" w:right="35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29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D941DD">
              <w:rPr>
                <w:rFonts w:asciiTheme="minorHAnsi" w:hAnsiTheme="minorHAnsi" w:cstheme="minorHAnsi"/>
                <w:shd w:val="clear" w:color="auto" w:fill="FFFFFF"/>
              </w:rPr>
              <w:t>Solicitante</w:t>
            </w:r>
          </w:p>
        </w:tc>
        <w:tc>
          <w:tcPr>
            <w:tcW w:w="3685" w:type="dxa"/>
            <w:vAlign w:val="center"/>
          </w:tcPr>
          <w:p w:rsidR="00D941DD" w:rsidRPr="00D941DD" w:rsidRDefault="00D941DD" w:rsidP="00D941DD">
            <w:pPr>
              <w:pStyle w:val="Corpodetexto"/>
              <w:tabs>
                <w:tab w:val="left" w:pos="0"/>
              </w:tabs>
              <w:ind w:left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D941D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Solicita e acompanha as inserções de  consultas, exames, procedimentos e cirurgias, reenvia solicitações devolvidas e realiza cancelamentos.</w:t>
            </w:r>
          </w:p>
        </w:tc>
        <w:tc>
          <w:tcPr>
            <w:tcW w:w="2835" w:type="dxa"/>
            <w:vAlign w:val="center"/>
          </w:tcPr>
          <w:p w:rsidR="00D941DD" w:rsidRPr="00BA11D4" w:rsidRDefault="00D941DD" w:rsidP="00D941DD">
            <w:pPr>
              <w:pStyle w:val="Corpodetexto"/>
              <w:ind w:left="0" w:right="198"/>
              <w:jc w:val="center"/>
              <w:rPr>
                <w:rFonts w:asciiTheme="minorHAnsi" w:hAnsiTheme="minorHAnsi" w:cstheme="minorHAnsi"/>
                <w:color w:val="FF4000"/>
                <w:shd w:val="clear" w:color="auto" w:fill="FFFFFF"/>
              </w:rPr>
            </w:pPr>
          </w:p>
        </w:tc>
      </w:tr>
      <w:tr w:rsidR="00D941DD" w:rsidTr="00BA11D4">
        <w:tc>
          <w:tcPr>
            <w:tcW w:w="1555" w:type="dxa"/>
          </w:tcPr>
          <w:p w:rsidR="00D941DD" w:rsidRPr="00D941DD" w:rsidRDefault="00D941DD" w:rsidP="00D941DD">
            <w:pPr>
              <w:pStyle w:val="Corpodetexto"/>
              <w:ind w:left="0" w:right="35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29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D941DD">
              <w:rPr>
                <w:rFonts w:asciiTheme="minorHAnsi" w:hAnsiTheme="minorHAnsi" w:cstheme="minorHAnsi"/>
                <w:shd w:val="clear" w:color="auto" w:fill="FFFFFF"/>
              </w:rPr>
              <w:t>Executante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41DD" w:rsidRPr="00D941DD" w:rsidRDefault="00BA11D4" w:rsidP="00D941DD">
            <w:pPr>
              <w:pStyle w:val="Corpodetexto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Informar as orientações/preparos, para os exames/procedimentos, que devem constar na ficha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  <w:t>- Concluir o processo regulatório com o fechamento da chave seguindo a orientação: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  <w:t xml:space="preserve">a- CONFIRMADO – quando REALIZADO 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  <w:t xml:space="preserve">b- FALTA – quando NÃO REALIZADO, tanto por falta do usuário ou do profissional, como por inoperâncias de equipamentos ou outras intercorrências do serviço. 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</w:r>
          </w:p>
        </w:tc>
        <w:tc>
          <w:tcPr>
            <w:tcW w:w="283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198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D941DD" w:rsidRDefault="00F6099D">
      <w:pPr>
        <w:pStyle w:val="Ttulo1"/>
        <w:spacing w:line="360" w:lineRule="auto"/>
        <w:ind w:hanging="360"/>
      </w:pPr>
      <w:bookmarkStart w:id="22" w:name="8.1_Conduta_Preventiva"/>
      <w:bookmarkStart w:id="23" w:name="9-_Benefícios_Esperados"/>
      <w:bookmarkStart w:id="24" w:name="_Toc205216568"/>
      <w:bookmarkEnd w:id="22"/>
      <w:bookmarkEnd w:id="23"/>
      <w:r w:rsidRPr="00D941DD">
        <w:t>Fluxo de Acesso</w:t>
      </w:r>
      <w:bookmarkEnd w:id="24"/>
      <w:r w:rsidRPr="00D941DD">
        <w:t xml:space="preserve"> </w:t>
      </w:r>
    </w:p>
    <w:p w:rsidR="003B2898" w:rsidRDefault="00F6099D">
      <w:pPr>
        <w:pStyle w:val="Ttulo3"/>
      </w:pPr>
      <w:bookmarkStart w:id="25" w:name="_Toc205216569"/>
      <w:r>
        <w:t>Fluxograma</w:t>
      </w:r>
      <w:bookmarkEnd w:id="25"/>
    </w:p>
    <w:p w:rsidR="0060450E" w:rsidRPr="0060450E" w:rsidRDefault="0060450E" w:rsidP="0060450E"/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Apresentar o fluxo de referência e contrarreferência do acesso aos serviços ofertados aos pacientes, no </w:t>
      </w:r>
      <w:r>
        <w:rPr>
          <w:rFonts w:asciiTheme="minorHAnsi" w:hAnsiTheme="minorHAnsi" w:cstheme="minorHAnsi"/>
        </w:rPr>
        <w:lastRenderedPageBreak/>
        <w:t>âmbito da SES-DF e apresentá-lo por meio de fluxograma.</w:t>
      </w:r>
    </w:p>
    <w:p w:rsidR="00D941DD" w:rsidRDefault="00D941D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3"/>
      </w:pPr>
      <w:bookmarkStart w:id="26" w:name="10-_Monitorização"/>
      <w:bookmarkStart w:id="27" w:name="_Toc205216570"/>
      <w:bookmarkEnd w:id="26"/>
      <w:r>
        <w:t>Sistema Informatizado</w:t>
      </w:r>
      <w:bookmarkEnd w:id="27"/>
    </w:p>
    <w:p w:rsidR="0060450E" w:rsidRPr="0060450E" w:rsidRDefault="0060450E" w:rsidP="0060450E"/>
    <w:p w:rsidR="003B2898" w:rsidRDefault="00F6099D" w:rsidP="004629E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funcionalidades.</w:t>
      </w:r>
    </w:p>
    <w:p w:rsidR="00655571" w:rsidRDefault="00655571" w:rsidP="0065557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Resumidamente, deve-se informar nesse campo qual a finalidade do protocolo e o panorama correspondente.</w:t>
      </w:r>
    </w:p>
    <w:p w:rsidR="00655571" w:rsidRDefault="00655571" w:rsidP="004629E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3"/>
      </w:pPr>
      <w:bookmarkStart w:id="28" w:name="_Toc205216571"/>
      <w:r>
        <w:t>Priorização de risco</w:t>
      </w:r>
      <w:bookmarkEnd w:id="28"/>
    </w:p>
    <w:p w:rsidR="003B2898" w:rsidRDefault="003B2898"/>
    <w:p w:rsidR="003B2898" w:rsidRDefault="00F6099D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Identificar a priorização de risco. </w:t>
      </w:r>
      <w:r w:rsidRPr="0060450E">
        <w:rPr>
          <w:rFonts w:asciiTheme="minorHAnsi" w:hAnsiTheme="minorHAnsi" w:cstheme="minorHAnsi"/>
        </w:rPr>
        <w:t xml:space="preserve">Ressalta-se que, a depender do procedimento a ser regulado, </w:t>
      </w:r>
      <w:r w:rsidR="00BA11D4">
        <w:rPr>
          <w:rFonts w:asciiTheme="minorHAnsi" w:hAnsiTheme="minorHAnsi" w:cstheme="minorHAnsi"/>
        </w:rPr>
        <w:t xml:space="preserve">recomendamos </w:t>
      </w:r>
      <w:r w:rsidRPr="0060450E">
        <w:rPr>
          <w:rFonts w:asciiTheme="minorHAnsi" w:hAnsiTheme="minorHAnsi" w:cstheme="minorHAnsi"/>
        </w:rPr>
        <w:t xml:space="preserve">ao RTD da especialidade </w:t>
      </w:r>
      <w:r w:rsidR="00BA11D4">
        <w:rPr>
          <w:rFonts w:asciiTheme="minorHAnsi" w:hAnsiTheme="minorHAnsi" w:cstheme="minorHAnsi"/>
        </w:rPr>
        <w:t xml:space="preserve">avaliar a </w:t>
      </w:r>
      <w:r w:rsidRPr="0060450E">
        <w:rPr>
          <w:rFonts w:asciiTheme="minorHAnsi" w:hAnsiTheme="minorHAnsi" w:cstheme="minorHAnsi"/>
        </w:rPr>
        <w:t>classificação em todos os níveis</w:t>
      </w:r>
      <w:r w:rsidR="00BA11D4">
        <w:rPr>
          <w:rFonts w:asciiTheme="minorHAnsi" w:hAnsiTheme="minorHAnsi" w:cstheme="minorHAnsi"/>
        </w:rPr>
        <w:t>, favorec</w:t>
      </w:r>
      <w:r w:rsidR="002B7065">
        <w:rPr>
          <w:rFonts w:asciiTheme="minorHAnsi" w:hAnsiTheme="minorHAnsi" w:cstheme="minorHAnsi"/>
        </w:rPr>
        <w:t>endo atendimento para todos os e</w:t>
      </w:r>
      <w:r w:rsidR="00BA11D4">
        <w:rPr>
          <w:rFonts w:asciiTheme="minorHAnsi" w:hAnsiTheme="minorHAnsi" w:cstheme="minorHAnsi"/>
        </w:rPr>
        <w:t>lencados no protocolo</w:t>
      </w:r>
      <w:r w:rsidRPr="0060450E">
        <w:rPr>
          <w:rFonts w:asciiTheme="minorHAnsi" w:hAnsiTheme="minorHAnsi" w:cstheme="minorHAnsi"/>
        </w:rPr>
        <w:t>.</w:t>
      </w:r>
    </w:p>
    <w:p w:rsidR="00BA11D4" w:rsidRDefault="00BA11D4" w:rsidP="00BA11D4">
      <w:pPr>
        <w:pStyle w:val="Corpodetexto"/>
        <w:ind w:left="425" w:right="198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O Quadro 2, deve seguir a orientação abaixo:</w:t>
      </w:r>
    </w:p>
    <w:p w:rsidR="00BA11D4" w:rsidRDefault="00BA11D4" w:rsidP="00BA11D4">
      <w:pPr>
        <w:pStyle w:val="Corpodetexto"/>
        <w:ind w:left="567" w:right="198" w:firstLine="56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Se o protocolo em questão é CONSULTA e/ou PROCEDIMENTO/EXAME ambulatoriais, utilizar o modelo 1 de priorização de risco</w:t>
      </w:r>
      <w:r>
        <w:rPr>
          <w:rFonts w:asciiTheme="minorHAnsi" w:hAnsiTheme="minorHAnsi" w:cstheme="minorHAnsi"/>
        </w:rPr>
        <w:t>.</w:t>
      </w:r>
    </w:p>
    <w:p w:rsidR="00BA11D4" w:rsidRDefault="00BA11D4" w:rsidP="00BA11D4">
      <w:pPr>
        <w:pStyle w:val="Corpodetexto"/>
        <w:ind w:left="567" w:right="198" w:firstLine="56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Se o protocolo em questão é CIRURGIA ELETIVA, utilizar o modelo 2 de priorização de risco</w:t>
      </w:r>
      <w:r w:rsidR="002B7065">
        <w:rPr>
          <w:rFonts w:asciiTheme="minorHAnsi" w:hAnsiTheme="minorHAnsi" w:cstheme="minorHAnsi"/>
        </w:rPr>
        <w:t>.</w:t>
      </w:r>
    </w:p>
    <w:p w:rsidR="00BA11D4" w:rsidRPr="00BA11D4" w:rsidRDefault="00BA11D4" w:rsidP="00BA11D4">
      <w:pPr>
        <w:pStyle w:val="Textbody"/>
        <w:ind w:left="426" w:right="197"/>
        <w:jc w:val="both"/>
        <w:rPr>
          <w:rFonts w:asciiTheme="minorHAnsi" w:hAnsiTheme="minorHAnsi" w:cstheme="minorHAnsi"/>
        </w:rPr>
      </w:pPr>
    </w:p>
    <w:p w:rsidR="00BA11D4" w:rsidRPr="00BA11D4" w:rsidRDefault="00BA11D4" w:rsidP="00BA11D4">
      <w:pPr>
        <w:pStyle w:val="Textbody"/>
        <w:ind w:left="426" w:right="19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Modelo1:</w:t>
      </w:r>
    </w:p>
    <w:p w:rsidR="00D941DD" w:rsidRDefault="00D941DD" w:rsidP="00D941DD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 xml:space="preserve">Quadro </w:t>
      </w:r>
      <w:r>
        <w:rPr>
          <w:rFonts w:asciiTheme="minorHAnsi" w:hAnsiTheme="minorHAnsi" w:cstheme="minorHAnsi"/>
          <w:b/>
          <w:sz w:val="21"/>
          <w:szCs w:val="21"/>
        </w:rPr>
        <w:t>2</w:t>
      </w:r>
      <w:r w:rsidRPr="00D941DD">
        <w:rPr>
          <w:rFonts w:asciiTheme="minorHAnsi" w:hAnsiTheme="minorHAnsi" w:cstheme="minorHAnsi"/>
          <w:b/>
          <w:sz w:val="21"/>
          <w:szCs w:val="21"/>
        </w:rPr>
        <w:t>.</w:t>
      </w:r>
      <w:r w:rsidRPr="00D941DD">
        <w:rPr>
          <w:rFonts w:asciiTheme="minorHAnsi" w:hAnsiTheme="minorHAnsi" w:cstheme="minorHAnsi"/>
          <w:sz w:val="21"/>
          <w:szCs w:val="21"/>
        </w:rPr>
        <w:t xml:space="preserve"> Definição d</w:t>
      </w:r>
      <w:r>
        <w:rPr>
          <w:rFonts w:asciiTheme="minorHAnsi" w:hAnsiTheme="minorHAnsi" w:cstheme="minorHAnsi"/>
          <w:sz w:val="21"/>
          <w:szCs w:val="21"/>
        </w:rPr>
        <w:t>a priori</w:t>
      </w:r>
      <w:r w:rsidR="009D5B57">
        <w:rPr>
          <w:rFonts w:asciiTheme="minorHAnsi" w:hAnsiTheme="minorHAnsi" w:cstheme="minorHAnsi"/>
          <w:sz w:val="21"/>
          <w:szCs w:val="21"/>
        </w:rPr>
        <w:t>zação de risco por procedimento</w:t>
      </w:r>
    </w:p>
    <w:p w:rsidR="005B12C8" w:rsidRDefault="005B12C8" w:rsidP="00D941DD">
      <w:pPr>
        <w:pStyle w:val="Corpodetexto"/>
        <w:ind w:left="425" w:right="198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43"/>
        <w:gridCol w:w="6687"/>
      </w:tblGrid>
      <w:tr w:rsidR="00294A59" w:rsidTr="005B12C8">
        <w:tc>
          <w:tcPr>
            <w:tcW w:w="10030" w:type="dxa"/>
            <w:gridSpan w:val="2"/>
            <w:shd w:val="clear" w:color="auto" w:fill="F2DBDB" w:themeFill="accent2" w:themeFillTint="33"/>
          </w:tcPr>
          <w:p w:rsidR="00294A59" w:rsidRPr="00D941DD" w:rsidRDefault="00294A59" w:rsidP="00D941DD">
            <w:pPr>
              <w:pStyle w:val="Textbody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PRIORIZAÇÃO DE RISCO</w:t>
            </w:r>
          </w:p>
        </w:tc>
      </w:tr>
      <w:tr w:rsidR="00294A59" w:rsidTr="005B12C8">
        <w:tc>
          <w:tcPr>
            <w:tcW w:w="3343" w:type="dxa"/>
            <w:shd w:val="clear" w:color="auto" w:fill="F2DBDB" w:themeFill="accent2" w:themeFillTint="33"/>
          </w:tcPr>
          <w:p w:rsidR="00294A59" w:rsidRPr="00D941DD" w:rsidRDefault="00294A59" w:rsidP="00D941DD">
            <w:pPr>
              <w:pStyle w:val="Textbody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SIGTAP - </w:t>
            </w:r>
          </w:p>
        </w:tc>
        <w:tc>
          <w:tcPr>
            <w:tcW w:w="6687" w:type="dxa"/>
            <w:shd w:val="clear" w:color="auto" w:fill="F2DBDB" w:themeFill="accent2" w:themeFillTint="33"/>
          </w:tcPr>
          <w:p w:rsidR="00294A59" w:rsidRPr="00D941DD" w:rsidRDefault="00294A59" w:rsidP="00D941DD">
            <w:pPr>
              <w:pStyle w:val="Textbody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 EXAME OU DA ESPECIALIDADE DA CONSULTA AMBULATORIAL</w:t>
            </w:r>
          </w:p>
        </w:tc>
      </w:tr>
      <w:tr w:rsidR="00294A59" w:rsidTr="005B12C8">
        <w:tc>
          <w:tcPr>
            <w:tcW w:w="3343" w:type="dxa"/>
            <w:shd w:val="clear" w:color="auto" w:fill="FF000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VERMELHO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A59" w:rsidTr="005B12C8">
        <w:tc>
          <w:tcPr>
            <w:tcW w:w="3343" w:type="dxa"/>
            <w:shd w:val="clear" w:color="auto" w:fill="FFFF0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AMARELO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A59" w:rsidTr="005B12C8">
        <w:tc>
          <w:tcPr>
            <w:tcW w:w="3343" w:type="dxa"/>
            <w:shd w:val="clear" w:color="auto" w:fill="92D05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VERDE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A59" w:rsidTr="005B12C8">
        <w:tc>
          <w:tcPr>
            <w:tcW w:w="3343" w:type="dxa"/>
            <w:shd w:val="clear" w:color="auto" w:fill="00B0F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AZUL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629EB" w:rsidRDefault="00294A59" w:rsidP="004629EB">
      <w:pPr>
        <w:pStyle w:val="Textbody"/>
        <w:spacing w:line="360" w:lineRule="auto"/>
        <w:ind w:left="0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A11D4" w:rsidRDefault="00BA11D4" w:rsidP="004629EB">
      <w:pPr>
        <w:pStyle w:val="Textbody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24664A" w:rsidRDefault="0024664A">
      <w:pPr>
        <w:widowControl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24664A" w:rsidRPr="00BA11D4" w:rsidRDefault="0024664A" w:rsidP="0024664A">
      <w:pPr>
        <w:pStyle w:val="Textbody"/>
        <w:ind w:left="426" w:right="19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lastRenderedPageBreak/>
        <w:t>Modelo</w:t>
      </w:r>
      <w:r>
        <w:rPr>
          <w:rFonts w:asciiTheme="minorHAnsi" w:hAnsiTheme="minorHAnsi" w:cstheme="minorHAnsi"/>
        </w:rPr>
        <w:t>2</w:t>
      </w:r>
      <w:r w:rsidRPr="00BA11D4">
        <w:rPr>
          <w:rFonts w:asciiTheme="minorHAnsi" w:hAnsiTheme="minorHAnsi" w:cstheme="minorHAnsi"/>
        </w:rPr>
        <w:t>:</w:t>
      </w:r>
    </w:p>
    <w:p w:rsidR="0024664A" w:rsidRDefault="0024664A" w:rsidP="00BA11D4">
      <w:pPr>
        <w:rPr>
          <w:rFonts w:asciiTheme="minorHAnsi" w:hAnsiTheme="minorHAnsi" w:cstheme="minorHAnsi"/>
          <w:b/>
          <w:sz w:val="21"/>
          <w:szCs w:val="21"/>
        </w:rPr>
      </w:pPr>
    </w:p>
    <w:p w:rsidR="00BA11D4" w:rsidRDefault="00BA11D4" w:rsidP="00BA11D4">
      <w:pPr>
        <w:rPr>
          <w:rFonts w:ascii="Calibri" w:hAnsi="Calibri" w:cs="Calibri"/>
          <w:bCs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 xml:space="preserve">Quadro </w:t>
      </w:r>
      <w:r>
        <w:rPr>
          <w:rFonts w:asciiTheme="minorHAnsi" w:hAnsiTheme="minorHAnsi" w:cstheme="minorHAnsi"/>
          <w:b/>
          <w:sz w:val="21"/>
          <w:szCs w:val="21"/>
        </w:rPr>
        <w:t>2</w:t>
      </w:r>
      <w:r w:rsidRPr="00D941DD">
        <w:rPr>
          <w:rFonts w:asciiTheme="minorHAnsi" w:hAnsiTheme="minorHAnsi" w:cstheme="minorHAnsi"/>
          <w:b/>
          <w:sz w:val="21"/>
          <w:szCs w:val="21"/>
        </w:rPr>
        <w:t>.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941DD">
        <w:rPr>
          <w:rFonts w:asciiTheme="minorHAnsi" w:hAnsiTheme="minorHAnsi" w:cstheme="minorHAnsi"/>
          <w:sz w:val="21"/>
          <w:szCs w:val="21"/>
        </w:rPr>
        <w:t>Definição d</w:t>
      </w:r>
      <w:r>
        <w:rPr>
          <w:rFonts w:asciiTheme="minorHAnsi" w:hAnsiTheme="minorHAnsi" w:cstheme="minorHAnsi"/>
          <w:sz w:val="21"/>
          <w:szCs w:val="21"/>
        </w:rPr>
        <w:t>a priorização de risco para cirurgia</w:t>
      </w:r>
      <w:r>
        <w:rPr>
          <w:rFonts w:asciiTheme="minorHAnsi" w:hAnsiTheme="minorHAnsi" w:cstheme="minorHAnsi"/>
        </w:rPr>
        <w:t xml:space="preserve">. </w:t>
      </w:r>
      <w:r w:rsidRPr="004629EB">
        <w:rPr>
          <w:rFonts w:asciiTheme="minorHAnsi" w:hAnsiTheme="minorHAnsi" w:cstheme="minorHAnsi"/>
        </w:rPr>
        <w:t xml:space="preserve">Utilizar </w:t>
      </w:r>
      <w:r w:rsidRPr="004629EB">
        <w:rPr>
          <w:rFonts w:ascii="Calibri" w:hAnsi="Calibri" w:cs="Calibri"/>
          <w:bCs/>
        </w:rPr>
        <w:t>a classificação de prioridades SWALIS</w:t>
      </w:r>
      <w:r>
        <w:rPr>
          <w:rFonts w:ascii="Calibri" w:hAnsi="Calibri" w:cs="Calibri"/>
          <w:bCs/>
        </w:rPr>
        <w:t>.</w:t>
      </w:r>
    </w:p>
    <w:p w:rsidR="00BA11D4" w:rsidRDefault="00BA11D4" w:rsidP="004629EB">
      <w:pPr>
        <w:pStyle w:val="Textbody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1925"/>
        <w:gridCol w:w="704"/>
        <w:gridCol w:w="1258"/>
        <w:gridCol w:w="1169"/>
      </w:tblGrid>
      <w:tr w:rsidR="0024664A" w:rsidRPr="00A11315" w:rsidTr="0024664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CLASSIFICAÇÃO DE RISCO (SWALIS)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PATOLOGIA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SIGTAP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PORTE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VERMELHO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AMARELO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320673" w:rsidTr="0024664A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VERDE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AZUL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64A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  <w:p w:rsidR="0024664A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proofErr w:type="spellStart"/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Obs</w:t>
            </w:r>
            <w:proofErr w:type="spellEnd"/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PORTE: Pequeno/Médio/Grade (baseada no tempo de cirurgia que varia de acordo com a especi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lidade)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  <w:t>Um procedimento classificado como Vermelho, por exemplo, pode ter porte médio ou pequeno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  <w:t>Outro procedimento classificado como azul raramente será de grande porte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.</w:t>
            </w:r>
          </w:p>
          <w:p w:rsidR="0024664A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:rsidR="00D941DD" w:rsidRDefault="00D941DD" w:rsidP="0024664A">
      <w:pPr>
        <w:pStyle w:val="Textbody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4629EB" w:rsidRDefault="004629EB" w:rsidP="00294A59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</w:p>
    <w:p w:rsidR="005B12C8" w:rsidRDefault="005B12C8" w:rsidP="00294A59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</w:p>
    <w:p w:rsidR="005B12C8" w:rsidRPr="00294A59" w:rsidRDefault="005B12C8" w:rsidP="00294A59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</w:p>
    <w:p w:rsidR="003B2898" w:rsidRPr="00D941DD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 xml:space="preserve">Em relação ao processo regulatório das filas de OCIs, as solicitações poderão ser inseridas somente em </w:t>
      </w:r>
      <w:r w:rsidRPr="00D941DD">
        <w:rPr>
          <w:rFonts w:asciiTheme="minorHAnsi" w:hAnsiTheme="minorHAnsi" w:cstheme="minorHAnsi"/>
          <w:b/>
        </w:rPr>
        <w:t>Prioridade Vermelha</w:t>
      </w:r>
      <w:r w:rsidRPr="00D941DD">
        <w:rPr>
          <w:rFonts w:asciiTheme="minorHAnsi" w:hAnsiTheme="minorHAnsi" w:cstheme="minorHAnsi"/>
        </w:rPr>
        <w:t>, quando couber e quando o mandatório para autorização do procedimento for somente a ordem cronológica, visto que todos os pacientes inseridos possuem o mesmo grau de risco. E quando esta regra, não couber, a especialidade</w:t>
      </w:r>
      <w:r w:rsidR="002B7065">
        <w:rPr>
          <w:rFonts w:asciiTheme="minorHAnsi" w:hAnsiTheme="minorHAnsi" w:cstheme="minorHAnsi"/>
        </w:rPr>
        <w:t>, deverá verificar e indicar a P</w:t>
      </w:r>
      <w:r w:rsidRPr="00D941DD">
        <w:rPr>
          <w:rFonts w:asciiTheme="minorHAnsi" w:hAnsiTheme="minorHAnsi" w:cstheme="minorHAnsi"/>
        </w:rPr>
        <w:t>riorização de Risco, conforme a especificidade da especialidade a ser regulada.</w:t>
      </w:r>
      <w:bookmarkStart w:id="29" w:name="_GoBack"/>
      <w:bookmarkEnd w:id="29"/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D941DD" w:rsidRDefault="00F6099D" w:rsidP="00D941DD">
      <w:pPr>
        <w:pStyle w:val="Ttulo3"/>
      </w:pPr>
      <w:bookmarkStart w:id="30" w:name="_Toc205216572"/>
      <w:r w:rsidRPr="00D941DD">
        <w:t>Parametrização de Serviço e da Oferta de vagas</w:t>
      </w:r>
      <w:bookmarkEnd w:id="30"/>
    </w:p>
    <w:p w:rsidR="003B2898" w:rsidRDefault="003B2898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  <w:shd w:val="clear" w:color="auto" w:fill="FFFFD7"/>
        </w:rPr>
      </w:pPr>
    </w:p>
    <w:p w:rsidR="003B2898" w:rsidRPr="00D941DD" w:rsidRDefault="00F6099D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>Definir o prazo de consulta de retorno em relação a autorização do 1º acesso ao atendimento regulado;</w:t>
      </w:r>
    </w:p>
    <w:p w:rsidR="00D941DD" w:rsidRPr="00D941DD" w:rsidRDefault="00D941DD" w:rsidP="00D941DD">
      <w:pPr>
        <w:pStyle w:val="Corpodetexto"/>
        <w:ind w:left="425" w:right="198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 xml:space="preserve">Quadro </w:t>
      </w:r>
      <w:r>
        <w:rPr>
          <w:rFonts w:asciiTheme="minorHAnsi" w:hAnsiTheme="minorHAnsi" w:cstheme="minorHAnsi"/>
          <w:b/>
          <w:sz w:val="21"/>
          <w:szCs w:val="21"/>
        </w:rPr>
        <w:t>3</w:t>
      </w:r>
      <w:r w:rsidRPr="00D941DD">
        <w:rPr>
          <w:rFonts w:asciiTheme="minorHAnsi" w:hAnsiTheme="minorHAnsi" w:cstheme="minorHAnsi"/>
          <w:b/>
          <w:sz w:val="21"/>
          <w:szCs w:val="21"/>
        </w:rPr>
        <w:t>.</w:t>
      </w:r>
      <w:r w:rsidRPr="00D941DD">
        <w:rPr>
          <w:rFonts w:asciiTheme="minorHAnsi" w:hAnsiTheme="minorHAnsi" w:cstheme="minorHAnsi"/>
          <w:sz w:val="21"/>
          <w:szCs w:val="21"/>
        </w:rPr>
        <w:t xml:space="preserve"> Descritivo padrão de quantidade de oferta de vagas por período  e tipo de atendimento</w:t>
      </w:r>
      <w:r>
        <w:rPr>
          <w:rFonts w:asciiTheme="minorHAnsi" w:hAnsiTheme="minorHAnsi" w:cstheme="minorHAnsi"/>
          <w:sz w:val="21"/>
          <w:szCs w:val="21"/>
        </w:rPr>
        <w:t>.</w:t>
      </w:r>
    </w:p>
    <w:tbl>
      <w:tblPr>
        <w:tblW w:w="9697" w:type="dxa"/>
        <w:tblInd w:w="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211"/>
        <w:gridCol w:w="2089"/>
        <w:gridCol w:w="2101"/>
        <w:gridCol w:w="1737"/>
      </w:tblGrid>
      <w:tr w:rsidR="003B2898" w:rsidTr="00D319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Período (horas)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 w:right="3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Atendimento de Primeira vez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Atendimento de Retorno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Total de Atendimentos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 w:right="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Observação,se houver</w:t>
            </w:r>
          </w:p>
        </w:tc>
      </w:tr>
      <w:tr w:rsidR="003B2898" w:rsidTr="00D3198F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F6099D" w:rsidP="00D3198F">
            <w:pPr>
              <w:pStyle w:val="Contedodatabelauser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sz w:val="21"/>
                <w:szCs w:val="21"/>
              </w:rPr>
              <w:t>4 horas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</w:tr>
      <w:tr w:rsidR="003B2898" w:rsidTr="00D3198F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F6099D" w:rsidP="00D3198F">
            <w:pPr>
              <w:pStyle w:val="Contedodatabelauser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sz w:val="21"/>
                <w:szCs w:val="21"/>
              </w:rPr>
              <w:t>5 horas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</w:tr>
      <w:tr w:rsidR="003B2898" w:rsidTr="00D3198F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F6099D" w:rsidP="00D3198F">
            <w:pPr>
              <w:pStyle w:val="Contedodatabelauser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sz w:val="21"/>
                <w:szCs w:val="21"/>
              </w:rPr>
              <w:t>6 horas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</w:tr>
    </w:tbl>
    <w:p w:rsidR="003B2898" w:rsidRDefault="00F6099D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  <w:color w:val="FF0000"/>
          <w:sz w:val="18"/>
          <w:szCs w:val="18"/>
          <w:shd w:val="clear" w:color="auto" w:fill="FFFFD7"/>
        </w:rPr>
      </w:pPr>
      <w:r w:rsidRPr="00D3198F">
        <w:rPr>
          <w:rFonts w:ascii="Calibri" w:hAnsi="Calibri" w:cs="Calibri"/>
          <w:sz w:val="18"/>
          <w:szCs w:val="18"/>
        </w:rPr>
        <w:t>Fonte: Utilizar a Portaria SES/DF Nº773/ xxxx ou Regulamentação específica</w:t>
      </w:r>
    </w:p>
    <w:p w:rsidR="00D3198F" w:rsidRDefault="00D3198F">
      <w:pPr>
        <w:pStyle w:val="Standard"/>
        <w:spacing w:line="360" w:lineRule="auto"/>
        <w:ind w:left="426" w:right="197" w:firstLine="425"/>
        <w:rPr>
          <w:rFonts w:ascii="Calibri" w:hAnsi="Calibri" w:cs="Calibri"/>
        </w:rPr>
      </w:pPr>
    </w:p>
    <w:p w:rsidR="00D3198F" w:rsidRDefault="00F6099D">
      <w:pPr>
        <w:pStyle w:val="Standard"/>
        <w:spacing w:line="360" w:lineRule="auto"/>
        <w:ind w:left="426" w:right="197" w:firstLine="425"/>
        <w:rPr>
          <w:rFonts w:ascii="Calibri" w:hAnsi="Calibri" w:cs="Calibri"/>
          <w:shd w:val="clear" w:color="auto" w:fill="FFFFD7"/>
        </w:rPr>
      </w:pPr>
      <w:r w:rsidRPr="00D3198F">
        <w:rPr>
          <w:rFonts w:ascii="Calibri" w:hAnsi="Calibri" w:cs="Calibri"/>
        </w:rPr>
        <w:lastRenderedPageBreak/>
        <w:t>As ofertadas de vagas dos Procedimentos por Unidade Executante, bem como as as pactuações de ofertas entre regiões e macroregiões (PPI) deverão ser encaminhadas pelas Unidades Executantes, com anuência do RTD, via processo SEI para CERA/DIRAAH/CRDF/SES, com cópia para DIRAAH/CRDF/SES e CRDF/SES</w:t>
      </w:r>
      <w:r w:rsidR="00D3198F" w:rsidRPr="00D3198F">
        <w:rPr>
          <w:rFonts w:ascii="Calibri" w:hAnsi="Calibri" w:cs="Calibri"/>
        </w:rPr>
        <w:t>.</w:t>
      </w:r>
    </w:p>
    <w:p w:rsidR="003B2898" w:rsidRDefault="00D3198F">
      <w:pPr>
        <w:pStyle w:val="Standard"/>
        <w:spacing w:line="360" w:lineRule="auto"/>
        <w:ind w:left="426" w:right="197" w:firstLine="425"/>
        <w:rPr>
          <w:shd w:val="clear" w:color="auto" w:fill="FFFFD7"/>
        </w:rPr>
      </w:pPr>
      <w:r w:rsidRPr="00D3198F">
        <w:rPr>
          <w:rFonts w:asciiTheme="minorHAnsi" w:hAnsiTheme="minorHAnsi" w:cstheme="minorHAnsi"/>
        </w:rPr>
        <w:t>Mapear e apresentar as Unidades serviços, por regiões de saúde e Regiões administrativas e preencher o Anexo I.</w:t>
      </w:r>
    </w:p>
    <w:p w:rsidR="003B2898" w:rsidRDefault="003B2898">
      <w:bookmarkStart w:id="31" w:name="11-_Acompanhamento_Pós-tratamento"/>
      <w:bookmarkEnd w:id="31"/>
    </w:p>
    <w:p w:rsidR="003B2898" w:rsidRDefault="00F6099D" w:rsidP="00D3198F">
      <w:pPr>
        <w:pStyle w:val="Ttulo1"/>
        <w:spacing w:line="360" w:lineRule="auto"/>
        <w:ind w:hanging="360"/>
      </w:pPr>
      <w:bookmarkStart w:id="32" w:name="_Toc205216573"/>
      <w:r>
        <w:rPr>
          <w:spacing w:val="-1"/>
        </w:rPr>
        <w:t xml:space="preserve">Documentos </w:t>
      </w:r>
      <w:r w:rsidRPr="00D3198F">
        <w:rPr>
          <w:spacing w:val="-1"/>
        </w:rPr>
        <w:t xml:space="preserve">e </w:t>
      </w:r>
      <w:r w:rsidR="00D3198F">
        <w:rPr>
          <w:spacing w:val="-1"/>
        </w:rPr>
        <w:t>Informações</w:t>
      </w:r>
      <w:r w:rsidRPr="00D3198F">
        <w:rPr>
          <w:spacing w:val="-1"/>
        </w:rPr>
        <w:t xml:space="preserve"> </w:t>
      </w:r>
      <w:r w:rsidR="00D3198F">
        <w:rPr>
          <w:spacing w:val="-1"/>
        </w:rPr>
        <w:t>Necessárias</w:t>
      </w:r>
      <w:bookmarkEnd w:id="32"/>
      <w:r w:rsidR="00D3198F" w:rsidRPr="00D941DD">
        <w:t xml:space="preserve"> </w:t>
      </w:r>
    </w:p>
    <w:p w:rsidR="00D3198F" w:rsidRDefault="00F6099D" w:rsidP="00D3198F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 xml:space="preserve">Informar a documentação necessária para promover a regulação dos pacientes na especialidade em questão. </w:t>
      </w:r>
    </w:p>
    <w:p w:rsidR="003B2898" w:rsidRPr="00D3198F" w:rsidRDefault="00F6099D" w:rsidP="00D3198F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>Apresentar Check list com as documentações e informações obrigatórias para a efetivação da solicitação do procedimento regulado</w:t>
      </w:r>
      <w:r w:rsidR="00D3198F">
        <w:rPr>
          <w:rFonts w:asciiTheme="minorHAnsi" w:hAnsiTheme="minorHAnsi" w:cstheme="minorHAnsi"/>
        </w:rPr>
        <w:t>:</w:t>
      </w:r>
    </w:p>
    <w:p w:rsidR="00D3198F" w:rsidRDefault="00F6099D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>Descrição sumária do quadro clinico</w:t>
      </w:r>
      <w:r w:rsidR="004016C7">
        <w:rPr>
          <w:rFonts w:asciiTheme="minorHAnsi" w:hAnsiTheme="minorHAnsi" w:cstheme="minorHAnsi"/>
        </w:rPr>
        <w:t xml:space="preserve"> atual</w:t>
      </w:r>
      <w:r w:rsidRPr="00D3198F">
        <w:rPr>
          <w:rFonts w:asciiTheme="minorHAnsi" w:hAnsiTheme="minorHAnsi" w:cstheme="minorHAnsi"/>
        </w:rPr>
        <w:t>, sinais e sintomas, relacionados à solicitação;</w:t>
      </w:r>
    </w:p>
    <w:p w:rsidR="00D3198F" w:rsidRDefault="00D3198F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6099D" w:rsidRPr="00D3198F">
        <w:rPr>
          <w:rFonts w:asciiTheme="minorHAnsi" w:hAnsiTheme="minorHAnsi" w:cstheme="minorHAnsi"/>
        </w:rPr>
        <w:t>escrever presença de comorbidades , relacionados à solicitação;</w:t>
      </w:r>
    </w:p>
    <w:p w:rsidR="00D3198F" w:rsidRDefault="00F6099D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>Descrever o resultado de exames complementares, se houver, mesmo que antigos, relacionados à solicitação;</w:t>
      </w:r>
    </w:p>
    <w:p w:rsidR="003B2898" w:rsidRPr="00D3198F" w:rsidRDefault="004016C7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caso da </w:t>
      </w:r>
      <w:r w:rsidR="00F6099D" w:rsidRPr="00D3198F">
        <w:rPr>
          <w:rFonts w:asciiTheme="minorHAnsi" w:hAnsiTheme="minorHAnsi" w:cstheme="minorHAnsi"/>
        </w:rPr>
        <w:t>necessidade de  APAC</w:t>
      </w:r>
      <w:r>
        <w:rPr>
          <w:rFonts w:asciiTheme="minorHAnsi" w:hAnsiTheme="minorHAnsi" w:cstheme="minorHAnsi"/>
        </w:rPr>
        <w:t>, confirmar se o usuário já a possui.</w:t>
      </w:r>
    </w:p>
    <w:p w:rsidR="003B2898" w:rsidRDefault="003B2898" w:rsidP="00290A57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D3198F" w:rsidRDefault="00D3198F" w:rsidP="00D3198F">
      <w:pPr>
        <w:pStyle w:val="Ttulo1"/>
        <w:spacing w:line="360" w:lineRule="auto"/>
        <w:ind w:hanging="360"/>
      </w:pPr>
      <w:bookmarkStart w:id="33" w:name="_Toc205216574"/>
      <w:r>
        <w:t>Controle</w:t>
      </w:r>
      <w:r w:rsidRPr="00D3198F">
        <w:t xml:space="preserve">, </w:t>
      </w:r>
      <w:r>
        <w:t>Monitoramento</w:t>
      </w:r>
      <w:r w:rsidRPr="00D3198F">
        <w:t xml:space="preserve"> </w:t>
      </w:r>
      <w:r>
        <w:t>e</w:t>
      </w:r>
      <w:r w:rsidRPr="00D3198F">
        <w:t xml:space="preserve"> </w:t>
      </w:r>
      <w:r>
        <w:t>Avaliação</w:t>
      </w:r>
      <w:r w:rsidRPr="00D3198F">
        <w:t xml:space="preserve"> p</w:t>
      </w:r>
      <w:r>
        <w:t>elo</w:t>
      </w:r>
      <w:r w:rsidRPr="00D3198F">
        <w:t xml:space="preserve"> </w:t>
      </w:r>
      <w:r>
        <w:t>Gestor</w:t>
      </w:r>
      <w:bookmarkEnd w:id="33"/>
      <w:r w:rsidRPr="00D941DD">
        <w:t xml:space="preserve"> 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as ferramentas administrativas que serão utilizadas no </w:t>
      </w:r>
      <w:r w:rsidRPr="00D3198F">
        <w:rPr>
          <w:rFonts w:asciiTheme="minorHAnsi" w:hAnsiTheme="minorHAnsi" w:cstheme="minorHAnsi"/>
        </w:rPr>
        <w:t>controle, monitoramento e avaliação</w:t>
      </w:r>
      <w:r>
        <w:rPr>
          <w:rFonts w:asciiTheme="minorHAnsi" w:hAnsiTheme="minorHAnsi" w:cstheme="minorHAnsi"/>
        </w:rPr>
        <w:t xml:space="preserve"> do Protocolo.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10.1 Indicador de Educação Permanente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3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126"/>
        <w:gridCol w:w="7229"/>
      </w:tblGrid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7229" w:type="dxa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Percentual de profissionais capacitados no Protocolo de Acesso por Região de Saúde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7229" w:type="dxa"/>
          </w:tcPr>
          <w:p w:rsidR="003B2898" w:rsidRDefault="00F6099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:rsidR="003B2898" w:rsidRDefault="00F609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nº total de profissionais relacionados ao protocolo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7229" w:type="dxa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Quadrimestral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Responsável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GES/ DIDEP/CIGEC/SUGEP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Anual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Percentual</w:t>
            </w:r>
          </w:p>
        </w:tc>
      </w:tr>
      <w:tr w:rsidR="003B2898" w:rsidTr="00D3198F">
        <w:tc>
          <w:tcPr>
            <w:tcW w:w="2126" w:type="dxa"/>
          </w:tcPr>
          <w:p w:rsidR="003B2898" w:rsidRPr="00D3198F" w:rsidRDefault="00F6099D">
            <w:pPr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lastRenderedPageBreak/>
              <w:t>Polaridade</w:t>
            </w:r>
          </w:p>
        </w:tc>
        <w:tc>
          <w:tcPr>
            <w:tcW w:w="7229" w:type="dxa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Maior Melhor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Meta Anual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80%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Descrição da Meta Ano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Treinar 80% dos profissionais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198F">
              <w:rPr>
                <w:rFonts w:asciiTheme="minorHAnsi" w:hAnsiTheme="minorHAnsi" w:cstheme="minorHAnsi"/>
              </w:rPr>
              <w:t>no Protocolo de Acesso por Região de Saúde</w:t>
            </w:r>
          </w:p>
        </w:tc>
      </w:tr>
    </w:tbl>
    <w:p w:rsidR="003B2898" w:rsidRDefault="003B2898" w:rsidP="00F6099D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b/>
        </w:rPr>
      </w:pPr>
    </w:p>
    <w:p w:rsidR="003B2898" w:rsidRDefault="00F6099D" w:rsidP="00320673">
      <w:pPr>
        <w:pStyle w:val="Corpodetexto"/>
        <w:spacing w:line="360" w:lineRule="auto"/>
        <w:ind w:left="0" w:right="197" w:firstLine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Indicadores de Resultado </w:t>
      </w:r>
    </w:p>
    <w:p w:rsidR="00D3198F" w:rsidRDefault="00D3198F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D3198F" w:rsidRDefault="00D3198F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3B2898" w:rsidRDefault="003B2898">
      <w:pPr>
        <w:pStyle w:val="Corpodetexto"/>
        <w:spacing w:line="360" w:lineRule="auto"/>
        <w:ind w:left="426" w:right="197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477" w:tblpY="-707"/>
        <w:tblW w:w="9498" w:type="dxa"/>
        <w:tblLayout w:type="fixed"/>
        <w:tblLook w:val="04A0" w:firstRow="1" w:lastRow="0" w:firstColumn="1" w:lastColumn="0" w:noHBand="0" w:noVBand="1"/>
      </w:tblPr>
      <w:tblGrid>
        <w:gridCol w:w="2263"/>
        <w:gridCol w:w="7235"/>
      </w:tblGrid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Percentual de Solicitações devolvidas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 indicador visa avaliar a aplicação do Protocolo de Acesso, bem como a necessidade de intensificação das capacitações no uso do referido protocolo.</w:t>
            </w:r>
          </w:p>
          <w:p w:rsidR="003B2898" w:rsidRDefault="003B2898" w:rsidP="00D3198F">
            <w:pPr>
              <w:rPr>
                <w:rFonts w:asciiTheme="minorHAnsi" w:hAnsiTheme="minorHAnsi" w:cstheme="minorHAnsi"/>
              </w:rPr>
            </w:pP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 considera a especificidade do tipo de devolução da solicitação</w:t>
            </w:r>
          </w:p>
          <w:p w:rsidR="003B2898" w:rsidRDefault="003B2898" w:rsidP="00D3198F">
            <w:pPr>
              <w:rPr>
                <w:rFonts w:asciiTheme="minorHAnsi" w:hAnsiTheme="minorHAnsi" w:cstheme="minorHAnsi"/>
              </w:rPr>
            </w:pP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Sistema de Regulação e Painel de Monitoramento oficiais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7235" w:type="dxa"/>
          </w:tcPr>
          <w:p w:rsidR="003B2898" w:rsidRDefault="00F6099D" w:rsidP="00D319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nº de solicitações devolvidas/mês </w:t>
            </w:r>
            <w:r>
              <w:rPr>
                <w:rFonts w:asciiTheme="minorHAnsi" w:hAnsiTheme="minorHAnsi" w:cstheme="minorHAnsi"/>
              </w:rPr>
              <w:t xml:space="preserve">  X 100</w:t>
            </w:r>
          </w:p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nº total de solicitações/mês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Dado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Cumulativo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Responsável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CERA/DIRAAH/CRDF/SES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Quadrimestral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Percentual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Polaridade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Menor Melhor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Meta Anual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10 %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Manter em 10%  o percentual de devolução das solicitações inseridas.</w:t>
            </w:r>
          </w:p>
        </w:tc>
      </w:tr>
    </w:tbl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3B2898" w:rsidRDefault="00F6099D">
      <w:pPr>
        <w:pStyle w:val="Ttulo1"/>
        <w:spacing w:line="360" w:lineRule="auto"/>
        <w:ind w:left="1077" w:hanging="357"/>
      </w:pPr>
      <w:bookmarkStart w:id="34" w:name="12-_Termo_de_Esclarecimento_e_Responsabi"/>
      <w:bookmarkStart w:id="35" w:name="14-_Referências_Bibliográficas"/>
      <w:bookmarkStart w:id="36" w:name="_Toc205216575"/>
      <w:bookmarkEnd w:id="34"/>
      <w:bookmarkEnd w:id="35"/>
      <w:r>
        <w:rPr>
          <w:spacing w:val="-1"/>
        </w:rPr>
        <w:t>Referências</w:t>
      </w:r>
      <w:r>
        <w:rPr>
          <w:spacing w:val="-7"/>
        </w:rPr>
        <w:t xml:space="preserve"> </w:t>
      </w:r>
      <w:r>
        <w:t>Bibliográficas</w:t>
      </w:r>
      <w:bookmarkEnd w:id="36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br w:type="page"/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ELABORADORES(AS) E REVISORES(AS)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ELABORADORES(AS): </w:t>
      </w:r>
    </w:p>
    <w:p w:rsidR="003B2898" w:rsidRDefault="00F6099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REVISORES(AS): </w:t>
      </w:r>
    </w:p>
    <w:p w:rsidR="003B2898" w:rsidRDefault="00F6099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3B2898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</w:p>
    <w:p w:rsidR="003B2898" w:rsidRDefault="00F6099D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:rsidR="003B2898" w:rsidRDefault="00F6099D">
      <w:pPr>
        <w:pStyle w:val="Ttulo"/>
      </w:pPr>
      <w:r>
        <w:lastRenderedPageBreak/>
        <w:t>ANEXOS</w:t>
      </w: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D3198F" w:rsidRPr="00D3198F" w:rsidRDefault="00D3198F" w:rsidP="00D319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98F">
        <w:rPr>
          <w:rFonts w:asciiTheme="minorHAnsi" w:hAnsiTheme="minorHAnsi" w:cstheme="minorHAnsi"/>
          <w:b/>
          <w:sz w:val="24"/>
          <w:szCs w:val="24"/>
        </w:rPr>
        <w:t>ANEXO I</w:t>
      </w:r>
    </w:p>
    <w:p w:rsidR="00D3198F" w:rsidRDefault="00D3198F" w:rsidP="00D3198F">
      <w:pPr>
        <w:jc w:val="center"/>
        <w:rPr>
          <w:rFonts w:asciiTheme="minorHAnsi" w:hAnsiTheme="minorHAnsi" w:cstheme="minorHAnsi"/>
          <w:b/>
        </w:rPr>
      </w:pPr>
      <w:r w:rsidRPr="00D3198F">
        <w:rPr>
          <w:rFonts w:asciiTheme="minorHAnsi" w:hAnsiTheme="minorHAnsi" w:cstheme="minorHAnsi"/>
          <w:b/>
          <w:sz w:val="24"/>
        </w:rPr>
        <w:t xml:space="preserve">Relação de Unidades Executantes e Serviços ofertados por Região de Saúde </w:t>
      </w:r>
    </w:p>
    <w:p w:rsidR="00D3198F" w:rsidRPr="00D3198F" w:rsidRDefault="00D3198F" w:rsidP="00D3198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4"/>
        <w:gridCol w:w="2302"/>
        <w:gridCol w:w="2294"/>
        <w:gridCol w:w="2294"/>
      </w:tblGrid>
      <w:tr w:rsidR="00D3198F" w:rsidRPr="00D3198F" w:rsidTr="00D3198F">
        <w:trPr>
          <w:trHeight w:val="20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Região e regiões administrativas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Unidades Executantes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Serviços Ofertados com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Código SIGTAP</w:t>
            </w: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3198F" w:rsidRDefault="00D3198F" w:rsidP="00D3198F">
      <w:pPr>
        <w:pStyle w:val="Standard"/>
        <w:spacing w:line="360" w:lineRule="auto"/>
        <w:ind w:left="426" w:right="197" w:firstLine="425"/>
        <w:rPr>
          <w:rFonts w:ascii="Calibri" w:hAnsi="Calibri" w:cs="Calibri"/>
          <w:shd w:val="clear" w:color="auto" w:fill="FFFFD7"/>
        </w:rPr>
      </w:pPr>
    </w:p>
    <w:p w:rsidR="00D3198F" w:rsidRDefault="00D3198F" w:rsidP="00D3198F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D3198F">
      <w:footerReference w:type="default" r:id="rId9"/>
      <w:footerReference w:type="first" r:id="rId10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16" w:rsidRDefault="00577B16">
      <w:r>
        <w:separator/>
      </w:r>
    </w:p>
  </w:endnote>
  <w:endnote w:type="continuationSeparator" w:id="0">
    <w:p w:rsidR="00577B16" w:rsidRDefault="0057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4"/>
      <w:gridCol w:w="518"/>
    </w:tblGrid>
    <w:tr w:rsidR="003B2898" w:rsidTr="00D941DD">
      <w:trPr>
        <w:trHeight w:val="253"/>
        <w:jc w:val="right"/>
      </w:trPr>
      <w:tc>
        <w:tcPr>
          <w:tcW w:w="9633" w:type="dxa"/>
          <w:shd w:val="clear" w:color="auto" w:fill="auto"/>
          <w:vAlign w:val="center"/>
        </w:tcPr>
        <w:p w:rsidR="003B2898" w:rsidRDefault="002B7065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6099D" w:rsidRPr="00D941DD">
                <w:t>Comissão Permanente de Protocolos de Atenção à Saúde da SES-DF – CPPAS</w:t>
              </w:r>
            </w:sdtContent>
          </w:sdt>
        </w:p>
      </w:tc>
      <w:tc>
        <w:tcPr>
          <w:tcW w:w="518" w:type="dxa"/>
          <w:shd w:val="clear" w:color="auto" w:fill="C0504D" w:themeFill="accent2"/>
          <w:vAlign w:val="center"/>
        </w:tcPr>
        <w:p w:rsidR="003B2898" w:rsidRDefault="00F6099D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B7065">
            <w:rPr>
              <w:noProof/>
            </w:rPr>
            <w:t>11</w:t>
          </w:r>
          <w:r>
            <w:fldChar w:fldCharType="end"/>
          </w:r>
        </w:p>
      </w:tc>
    </w:tr>
  </w:tbl>
  <w:p w:rsidR="003B2898" w:rsidRDefault="003B2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4"/>
      <w:gridCol w:w="518"/>
    </w:tblGrid>
    <w:tr w:rsidR="003B2898">
      <w:trPr>
        <w:trHeight w:val="253"/>
        <w:jc w:val="right"/>
      </w:trPr>
      <w:tc>
        <w:tcPr>
          <w:tcW w:w="9633" w:type="dxa"/>
          <w:vAlign w:val="center"/>
        </w:tcPr>
        <w:p w:rsidR="003B2898" w:rsidRDefault="002B7065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973881744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6099D">
                <w:rPr>
                  <w:highlight w:val="yellow"/>
                </w:rPr>
                <w:t>Comissão Permanente de Protocolos de Atenção à Saúde da SES-DF – CPPAS</w:t>
              </w:r>
            </w:sdtContent>
          </w:sdt>
        </w:p>
      </w:tc>
      <w:tc>
        <w:tcPr>
          <w:tcW w:w="518" w:type="dxa"/>
          <w:shd w:val="clear" w:color="auto" w:fill="C0504D" w:themeFill="accent2"/>
          <w:vAlign w:val="center"/>
        </w:tcPr>
        <w:p w:rsidR="003B2898" w:rsidRDefault="00F6099D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13</w:t>
          </w:r>
          <w:r>
            <w:fldChar w:fldCharType="end"/>
          </w:r>
        </w:p>
      </w:tc>
    </w:tr>
  </w:tbl>
  <w:p w:rsidR="003B2898" w:rsidRDefault="003B2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16" w:rsidRDefault="00577B16">
      <w:r>
        <w:separator/>
      </w:r>
    </w:p>
  </w:footnote>
  <w:footnote w:type="continuationSeparator" w:id="0">
    <w:p w:rsidR="00577B16" w:rsidRDefault="0057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D2B"/>
    <w:multiLevelType w:val="hybridMultilevel"/>
    <w:tmpl w:val="455C28FC"/>
    <w:lvl w:ilvl="0" w:tplc="16CCEBD0">
      <w:start w:val="1"/>
      <w:numFmt w:val="decimal"/>
      <w:pStyle w:val="Ttulo5"/>
      <w:lvlText w:val="5.%1"/>
      <w:lvlJc w:val="left"/>
      <w:pPr>
        <w:ind w:left="12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0E20D67"/>
    <w:multiLevelType w:val="hybridMultilevel"/>
    <w:tmpl w:val="9E7A1B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252E4A"/>
    <w:multiLevelType w:val="multilevel"/>
    <w:tmpl w:val="F4ECC0D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4DBF6C37"/>
    <w:multiLevelType w:val="multilevel"/>
    <w:tmpl w:val="6E566E16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abstractNum w:abstractNumId="4" w15:restartNumberingAfterBreak="0">
    <w:nsid w:val="52FB2159"/>
    <w:multiLevelType w:val="multilevel"/>
    <w:tmpl w:val="0CD2126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" w15:restartNumberingAfterBreak="0">
    <w:nsid w:val="678B147E"/>
    <w:multiLevelType w:val="multilevel"/>
    <w:tmpl w:val="B546B0E6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7C2F6893"/>
    <w:multiLevelType w:val="multilevel"/>
    <w:tmpl w:val="3DBEF370"/>
    <w:lvl w:ilvl="0">
      <w:start w:val="1"/>
      <w:numFmt w:val="decimal"/>
      <w:pStyle w:val="Ttulo1"/>
      <w:lvlText w:val="%1."/>
      <w:lvlJc w:val="left"/>
      <w:pPr>
        <w:tabs>
          <w:tab w:val="num" w:pos="26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7" w15:restartNumberingAfterBreak="0">
    <w:nsid w:val="7EE1463F"/>
    <w:multiLevelType w:val="multilevel"/>
    <w:tmpl w:val="51CC4F82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98"/>
    <w:rsid w:val="00072E5B"/>
    <w:rsid w:val="0024664A"/>
    <w:rsid w:val="00290A57"/>
    <w:rsid w:val="00294A59"/>
    <w:rsid w:val="002B7065"/>
    <w:rsid w:val="002F66A0"/>
    <w:rsid w:val="00317C7B"/>
    <w:rsid w:val="00320673"/>
    <w:rsid w:val="003B2898"/>
    <w:rsid w:val="004016C7"/>
    <w:rsid w:val="004629EB"/>
    <w:rsid w:val="00576E0C"/>
    <w:rsid w:val="00577B16"/>
    <w:rsid w:val="005B12C8"/>
    <w:rsid w:val="0060450E"/>
    <w:rsid w:val="00655571"/>
    <w:rsid w:val="006C783B"/>
    <w:rsid w:val="006F3B7A"/>
    <w:rsid w:val="00757CA1"/>
    <w:rsid w:val="00921FE8"/>
    <w:rsid w:val="009D5B57"/>
    <w:rsid w:val="009F51F2"/>
    <w:rsid w:val="00BA11D4"/>
    <w:rsid w:val="00CA3FC3"/>
    <w:rsid w:val="00CE4E84"/>
    <w:rsid w:val="00D3198F"/>
    <w:rsid w:val="00D941DD"/>
    <w:rsid w:val="00DA70B5"/>
    <w:rsid w:val="00E10D0C"/>
    <w:rsid w:val="00E16A6E"/>
    <w:rsid w:val="00F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0B77"/>
  <w15:docId w15:val="{D3BA6DFC-50E4-4210-BD0C-BA95495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left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Ttulo2"/>
    <w:next w:val="Normal"/>
    <w:link w:val="Ttulo5Char"/>
    <w:uiPriority w:val="9"/>
    <w:unhideWhenUsed/>
    <w:qFormat/>
    <w:rsid w:val="00D941DD"/>
    <w:pPr>
      <w:keepNext/>
      <w:keepLines/>
      <w:numPr>
        <w:numId w:val="7"/>
      </w:numPr>
      <w:spacing w:after="120"/>
      <w:ind w:left="1933" w:hanging="357"/>
      <w:outlineLvl w:val="4"/>
    </w:pPr>
    <w:rPr>
      <w:rFonts w:eastAsiaTheme="majorEastAsia" w:cstheme="maj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qFormat/>
    <w:rsid w:val="00D941DD"/>
    <w:rPr>
      <w:rFonts w:eastAsiaTheme="majorEastAsia" w:cstheme="majorBidi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35B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  <w:style w:type="character" w:customStyle="1" w:styleId="Vnculodendiceuser">
    <w:name w:val="Vínculo de índice (user)"/>
    <w:qFormat/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paragraph" w:styleId="Ttulodendiceremissivo">
    <w:name w:val="index heading"/>
    <w:basedOn w:val="Ttulouser"/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ind w:left="108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paragraph" w:customStyle="1" w:styleId="Default">
    <w:name w:val="Default"/>
    <w:qFormat/>
    <w:rsid w:val="006B2101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Textbody">
    <w:name w:val="Text body"/>
    <w:basedOn w:val="Normal"/>
    <w:qFormat/>
    <w:rsid w:val="00720F35"/>
    <w:pPr>
      <w:ind w:left="1224"/>
      <w:textAlignment w:val="baseline"/>
    </w:pPr>
  </w:style>
  <w:style w:type="paragraph" w:customStyle="1" w:styleId="Contedodatabelauser">
    <w:name w:val="Conteúdo da tabela (user)"/>
    <w:basedOn w:val="Normal"/>
    <w:qFormat/>
    <w:rsid w:val="007A4E77"/>
    <w:pPr>
      <w:suppressLineNumbers/>
      <w:textAlignment w:val="baseline"/>
    </w:pPr>
  </w:style>
  <w:style w:type="paragraph" w:customStyle="1" w:styleId="Standard">
    <w:name w:val="Standard"/>
    <w:qFormat/>
    <w:rsid w:val="005F02FD"/>
    <w:pPr>
      <w:widowControl w:val="0"/>
      <w:textAlignment w:val="baseline"/>
    </w:pPr>
    <w:rPr>
      <w:rFonts w:ascii="Tahoma" w:eastAsia="Tahoma" w:hAnsi="Tahoma" w:cs="Tahoma"/>
      <w:lang w:val="pt-PT"/>
    </w:rPr>
  </w:style>
  <w:style w:type="paragraph" w:styleId="Sumrio4">
    <w:name w:val="toc 4"/>
    <w:basedOn w:val="ndiceuser"/>
  </w:style>
  <w:style w:type="paragraph" w:styleId="Sumrio5">
    <w:name w:val="toc 5"/>
    <w:basedOn w:val="ndiceuser"/>
    <w:uiPriority w:val="39"/>
  </w:style>
  <w:style w:type="paragraph" w:styleId="Sumrio6">
    <w:name w:val="toc 6"/>
    <w:basedOn w:val="ndiceuser"/>
  </w:style>
  <w:style w:type="paragraph" w:styleId="Sumrio7">
    <w:name w:val="toc 7"/>
    <w:basedOn w:val="ndiceuser"/>
  </w:style>
  <w:style w:type="paragraph" w:styleId="Sumrio8">
    <w:name w:val="toc 8"/>
    <w:basedOn w:val="ndiceuser"/>
  </w:style>
  <w:style w:type="paragraph" w:styleId="Sumrio9">
    <w:name w:val="toc 9"/>
    <w:basedOn w:val="ndiceuser"/>
  </w:style>
  <w:style w:type="paragraph" w:customStyle="1" w:styleId="Contedodoquadrouser">
    <w:name w:val="Conteúdo do quadro (user)"/>
    <w:basedOn w:val="Normal"/>
    <w:qFormat/>
  </w:style>
  <w:style w:type="numbering" w:customStyle="1" w:styleId="Semlistauser">
    <w:name w:val="Sem lista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5D0E4F"/>
    <w:rsid w:val="00846102"/>
    <w:rsid w:val="00891629"/>
    <w:rsid w:val="00972C5F"/>
    <w:rsid w:val="00D61697"/>
    <w:rsid w:val="00E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FFF37019AA4A3CB12AA97FC6C148A1">
    <w:name w:val="40FFF37019AA4A3CB12AA97FC6C148A1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D92B-3D88-466E-9ACE-3F20DCA3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1853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Cristiane Dezoti Vivanco</cp:lastModifiedBy>
  <cp:revision>3</cp:revision>
  <cp:lastPrinted>2024-06-05T12:46:00Z</cp:lastPrinted>
  <dcterms:created xsi:type="dcterms:W3CDTF">2025-08-12T11:30:00Z</dcterms:created>
  <dcterms:modified xsi:type="dcterms:W3CDTF">2025-08-12T11:40:00Z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